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eastAsia" w:ascii="Arial" w:hAnsi="Arial" w:cs="Arial"/>
          <w:b/>
          <w:sz w:val="24"/>
          <w:szCs w:val="24"/>
          <w:lang w:eastAsia="zh-CN"/>
        </w:rPr>
      </w:pPr>
      <w:r>
        <w:rPr>
          <w:rFonts w:hint="eastAsia" w:ascii="Arial" w:hAnsi="Arial" w:eastAsia="MS Mincho" w:cs="Arial"/>
          <w:b/>
          <w:sz w:val="24"/>
          <w:szCs w:val="24"/>
        </w:rPr>
        <w:t>3GPP TSG-RAN WG4 Meeting # 107</w:t>
      </w:r>
      <w:r>
        <w:rPr>
          <w:rFonts w:ascii="Arial" w:hAnsi="Arial" w:eastAsia="MS Mincho" w:cs="Arial"/>
          <w:b/>
          <w:sz w:val="24"/>
          <w:szCs w:val="24"/>
        </w:rPr>
        <w:tab/>
      </w:r>
      <w:r>
        <w:rPr>
          <w:rFonts w:hint="eastAsia" w:ascii="Arial" w:hAnsi="Arial" w:eastAsia="MS Mincho" w:cs="Arial"/>
          <w:b/>
          <w:sz w:val="24"/>
          <w:szCs w:val="24"/>
        </w:rPr>
        <w:t>R4-23</w:t>
      </w:r>
      <w:bookmarkStart w:id="1" w:name="_GoBack"/>
      <w:bookmarkEnd w:id="1"/>
      <w:r>
        <w:rPr>
          <w:rFonts w:hint="eastAsia" w:ascii="Arial" w:hAnsi="Arial" w:eastAsia="MS Mincho" w:cs="Arial"/>
          <w:b/>
          <w:sz w:val="24"/>
          <w:szCs w:val="24"/>
        </w:rPr>
        <w:t>10070</w:t>
      </w:r>
    </w:p>
    <w:p>
      <w:pPr>
        <w:tabs>
          <w:tab w:val="right" w:pos="10440"/>
          <w:tab w:val="right" w:pos="13323"/>
        </w:tabs>
        <w:spacing w:after="240" w:afterLines="100"/>
        <w:rPr>
          <w:rFonts w:hint="eastAsia" w:ascii="Arial" w:hAnsi="Arial" w:cs="Arial"/>
          <w:b/>
          <w:sz w:val="24"/>
          <w:szCs w:val="24"/>
          <w:lang w:val="en-US" w:eastAsia="zh-CN"/>
        </w:rPr>
      </w:pPr>
      <w:r>
        <w:rPr>
          <w:rFonts w:hint="eastAsia" w:ascii="Arial" w:hAnsi="Arial" w:cs="Arial"/>
          <w:b/>
          <w:sz w:val="24"/>
          <w:szCs w:val="24"/>
          <w:lang w:val="en-US" w:eastAsia="zh-CN"/>
        </w:rPr>
        <w:t>Incheon, KR, May 22 – May 26, 2023</w:t>
      </w:r>
    </w:p>
    <w:p>
      <w:pPr>
        <w:tabs>
          <w:tab w:val="left" w:pos="1985"/>
        </w:tabs>
        <w:jc w:val="both"/>
        <w:rPr>
          <w:rFonts w:hint="eastAsia" w:ascii="Arial" w:hAnsi="Arial" w:cs="Arial"/>
          <w:b/>
          <w:sz w:val="22"/>
          <w:lang w:eastAsia="zh-CN"/>
        </w:rPr>
      </w:pPr>
      <w:r>
        <w:rPr>
          <w:rFonts w:ascii="Arial" w:hAnsi="Arial" w:cs="Arial"/>
          <w:b/>
          <w:sz w:val="22"/>
        </w:rPr>
        <w:t xml:space="preserve">Title: </w:t>
      </w:r>
      <w:r>
        <w:rPr>
          <w:rFonts w:ascii="Arial" w:hAnsi="Arial" w:cs="Arial"/>
          <w:b/>
          <w:sz w:val="22"/>
        </w:rPr>
        <w:tab/>
      </w:r>
      <w:r>
        <w:rPr>
          <w:rFonts w:hint="eastAsia" w:ascii="Arial" w:hAnsi="Arial" w:cs="Arial"/>
          <w:b/>
          <w:sz w:val="22"/>
        </w:rPr>
        <w:t>WF on IDC enhancements</w:t>
      </w:r>
    </w:p>
    <w:p>
      <w:pPr>
        <w:tabs>
          <w:tab w:val="left" w:pos="1985"/>
        </w:tabs>
        <w:jc w:val="both"/>
        <w:rPr>
          <w:rFonts w:hint="eastAsia" w:ascii="Arial" w:hAnsi="Arial" w:cs="Arial"/>
          <w:sz w:val="22"/>
          <w:lang w:eastAsia="zh-CN"/>
        </w:rPr>
      </w:pPr>
      <w:r>
        <w:rPr>
          <w:rFonts w:ascii="Arial" w:hAnsi="Arial" w:cs="Arial"/>
          <w:b/>
          <w:sz w:val="22"/>
        </w:rPr>
        <w:t>Agenda Item:</w:t>
      </w:r>
      <w:r>
        <w:rPr>
          <w:rFonts w:ascii="Arial" w:hAnsi="Arial" w:cs="Arial"/>
          <w:b/>
          <w:sz w:val="22"/>
        </w:rPr>
        <w:tab/>
      </w:r>
      <w:r>
        <w:rPr>
          <w:rFonts w:hint="eastAsia" w:ascii="Arial" w:hAnsi="Arial" w:cs="Arial"/>
          <w:sz w:val="22"/>
        </w:rPr>
        <w:t>8.37.2</w:t>
      </w:r>
    </w:p>
    <w:p>
      <w:pPr>
        <w:tabs>
          <w:tab w:val="left" w:pos="1985"/>
        </w:tabs>
        <w:jc w:val="both"/>
        <w:rPr>
          <w:rFonts w:hint="default" w:ascii="Arial" w:hAnsi="Arial" w:eastAsia="宋体"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eastAsia="宋体" w:cs="Arial"/>
          <w:b/>
          <w:sz w:val="22"/>
          <w:lang w:val="en-US" w:eastAsia="zh-CN"/>
        </w:rPr>
        <w:t>Xiaomi</w:t>
      </w:r>
    </w:p>
    <w:p>
      <w:pPr>
        <w:tabs>
          <w:tab w:val="left" w:pos="1985"/>
        </w:tabs>
        <w:jc w:val="both"/>
        <w:rPr>
          <w:rFonts w:hint="eastAsia"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pPr>
        <w:pStyle w:val="2"/>
        <w:rPr>
          <w:rFonts w:hint="eastAsia"/>
          <w:lang w:eastAsia="zh-CN"/>
        </w:rPr>
      </w:pPr>
      <w:r>
        <w:t xml:space="preserve">&lt;Topic </w:t>
      </w:r>
      <w:r>
        <w:rPr>
          <w:rFonts w:hint="eastAsia" w:eastAsia="宋体"/>
          <w:lang w:val="en-US" w:eastAsia="zh-CN"/>
        </w:rPr>
        <w:t>1 RRM impact of TDM IDC solution</w:t>
      </w:r>
      <w:r>
        <w:t>&gt;</w:t>
      </w:r>
    </w:p>
    <w:p>
      <w:pPr>
        <w:pStyle w:val="3"/>
        <w:rPr>
          <w:rFonts w:hint="eastAsia"/>
          <w:lang w:eastAsia="zh-CN"/>
        </w:rPr>
      </w:pPr>
      <w:r>
        <w:t xml:space="preserve">&lt;Sub-topic </w:t>
      </w:r>
      <w:r>
        <w:rPr>
          <w:rFonts w:hint="eastAsia" w:eastAsia="宋体"/>
          <w:lang w:val="en-US" w:eastAsia="zh-CN"/>
        </w:rPr>
        <w:t>1</w:t>
      </w:r>
      <w:r>
        <w:t>-</w:t>
      </w:r>
      <w:r>
        <w:rPr>
          <w:rFonts w:hint="eastAsia" w:eastAsia="宋体"/>
          <w:lang w:val="en-US" w:eastAsia="zh-CN"/>
        </w:rPr>
        <w:t>1 RRM impact of DRX solution</w:t>
      </w:r>
      <w:r>
        <w:t>&gt;</w:t>
      </w:r>
    </w:p>
    <w:p>
      <w:pPr>
        <w:rPr>
          <w:highlight w:val="none"/>
          <w:lang w:eastAsia="zh-CN"/>
        </w:rPr>
      </w:pPr>
      <w:r>
        <w:rPr>
          <w:b/>
          <w:highlight w:val="none"/>
          <w:lang w:eastAsia="zh-CN"/>
        </w:rPr>
        <w:t>&lt;</w:t>
      </w:r>
      <w:r>
        <w:rPr>
          <w:rFonts w:hint="eastAsia"/>
          <w:b/>
          <w:highlight w:val="none"/>
          <w:lang w:val="en-US" w:eastAsia="zh-CN"/>
        </w:rPr>
        <w:t>Way forward</w:t>
      </w:r>
      <w:r>
        <w:rPr>
          <w:b/>
          <w:highlight w:val="none"/>
          <w:lang w:eastAsia="zh-CN"/>
        </w:rPr>
        <w:t>&gt;</w:t>
      </w:r>
      <w:r>
        <w:rPr>
          <w:highlight w:val="none"/>
          <w:lang w:eastAsia="zh-CN"/>
        </w:rPr>
        <w:t xml:space="preserve">: </w:t>
      </w:r>
    </w:p>
    <w:p>
      <w:pPr>
        <w:pStyle w:val="97"/>
        <w:rPr>
          <w:rFonts w:hint="eastAsia"/>
          <w:lang w:eastAsia="zh-CN"/>
        </w:rPr>
      </w:pPr>
      <w:r>
        <w:rPr>
          <w:lang w:eastAsia="zh-CN"/>
        </w:rPr>
        <w:t>-</w:t>
      </w:r>
      <w:r>
        <w:rPr>
          <w:lang w:eastAsia="zh-CN"/>
        </w:rPr>
        <w:tab/>
      </w:r>
      <w:r>
        <w:rPr>
          <w:rFonts w:hint="eastAsia"/>
          <w:lang w:val="en-US" w:eastAsia="zh-CN"/>
        </w:rPr>
        <w:t xml:space="preserve">FFS: </w:t>
      </w:r>
      <w:r>
        <w:rPr>
          <w:rFonts w:hint="eastAsia"/>
          <w:lang w:eastAsia="zh-CN"/>
        </w:rPr>
        <w:t>No new RRM impact is expected for the DRX solution in Rel-18 IDC.</w:t>
      </w:r>
    </w:p>
    <w:p>
      <w:pPr>
        <w:pStyle w:val="97"/>
        <w:ind w:left="0" w:leftChars="0" w:firstLine="0" w:firstLineChars="0"/>
        <w:rPr>
          <w:rFonts w:hint="eastAsia"/>
          <w:lang w:eastAsia="zh-CN"/>
        </w:rPr>
      </w:pPr>
    </w:p>
    <w:p>
      <w:pPr>
        <w:pStyle w:val="3"/>
        <w:rPr>
          <w:rFonts w:hint="eastAsia"/>
          <w:lang w:eastAsia="zh-CN"/>
        </w:rPr>
      </w:pPr>
      <w:r>
        <w:t xml:space="preserve">&lt;Sub-topic </w:t>
      </w:r>
      <w:r>
        <w:rPr>
          <w:rFonts w:hint="eastAsia" w:eastAsia="宋体"/>
          <w:lang w:val="en-US" w:eastAsia="zh-CN"/>
        </w:rPr>
        <w:t>1</w:t>
      </w:r>
      <w:r>
        <w:t>-</w:t>
      </w:r>
      <w:r>
        <w:rPr>
          <w:rFonts w:hint="eastAsia" w:eastAsia="宋体"/>
          <w:lang w:val="en-US" w:eastAsia="zh-CN"/>
        </w:rPr>
        <w:t xml:space="preserve">2 RRM impact of </w:t>
      </w:r>
      <w:bookmarkStart w:id="0" w:name="OLE_LINK1"/>
      <w:r>
        <w:rPr>
          <w:rFonts w:hint="eastAsia" w:eastAsia="宋体"/>
          <w:lang w:val="en-US" w:eastAsia="zh-CN"/>
        </w:rPr>
        <w:t>autonomous denial solution</w:t>
      </w:r>
      <w:bookmarkEnd w:id="0"/>
      <w:r>
        <w:t>&gt;</w:t>
      </w:r>
    </w:p>
    <w:p>
      <w:pPr>
        <w:rPr>
          <w:lang w:eastAsia="zh-CN"/>
        </w:rPr>
      </w:pPr>
      <w:r>
        <w:rPr>
          <w:b/>
          <w:lang w:eastAsia="zh-CN"/>
        </w:rPr>
        <w:t>&lt;Agreement&gt;</w:t>
      </w:r>
      <w:r>
        <w:rPr>
          <w:lang w:eastAsia="zh-CN"/>
        </w:rPr>
        <w:t xml:space="preserve">: </w:t>
      </w:r>
    </w:p>
    <w:p>
      <w:pPr>
        <w:ind w:firstLine="420" w:firstLineChars="0"/>
        <w:rPr>
          <w:rFonts w:hint="eastAsia" w:eastAsia="宋体"/>
          <w:color w:val="auto"/>
          <w:szCs w:val="24"/>
          <w:lang w:eastAsia="zh-CN"/>
        </w:rPr>
      </w:pPr>
      <w:r>
        <w:rPr>
          <w:rFonts w:hint="eastAsia" w:eastAsia="宋体"/>
          <w:color w:val="auto"/>
          <w:szCs w:val="24"/>
          <w:lang w:eastAsia="zh-CN"/>
        </w:rPr>
        <w:t>RAN4 adopts a similar approach to defin</w:t>
      </w:r>
      <w:r>
        <w:rPr>
          <w:rFonts w:hint="eastAsia" w:eastAsia="宋体"/>
          <w:color w:val="auto"/>
          <w:szCs w:val="24"/>
          <w:lang w:val="en-US" w:eastAsia="zh-CN"/>
        </w:rPr>
        <w:t>ing</w:t>
      </w:r>
      <w:r>
        <w:rPr>
          <w:rFonts w:hint="eastAsia" w:eastAsia="宋体"/>
          <w:color w:val="auto"/>
          <w:szCs w:val="24"/>
          <w:lang w:eastAsia="zh-CN"/>
        </w:rPr>
        <w:t xml:space="preserve"> IDC-related RRM requirements for NR as for LTE.</w:t>
      </w:r>
    </w:p>
    <w:p>
      <w:pPr>
        <w:pStyle w:val="72"/>
        <w:numPr>
          <w:ilvl w:val="0"/>
          <w:numId w:val="0"/>
        </w:numPr>
        <w:overflowPunct/>
        <w:autoSpaceDE/>
        <w:autoSpaceDN/>
        <w:adjustRightInd/>
        <w:spacing w:after="120"/>
        <w:textAlignment w:val="auto"/>
        <w:rPr>
          <w:rFonts w:hint="default" w:eastAsia="宋体"/>
          <w:color w:val="auto"/>
          <w:szCs w:val="24"/>
          <w:highlight w:val="yellow"/>
          <w:lang w:val="en-US" w:eastAsia="zh-CN"/>
        </w:rPr>
      </w:pPr>
    </w:p>
    <w:p>
      <w:pPr>
        <w:pStyle w:val="2"/>
        <w:rPr>
          <w:rFonts w:hint="eastAsia"/>
          <w:lang w:eastAsia="zh-CN"/>
        </w:rPr>
      </w:pPr>
      <w:r>
        <w:t xml:space="preserve">&lt;Topic </w:t>
      </w:r>
      <w:r>
        <w:rPr>
          <w:rFonts w:hint="eastAsia" w:eastAsia="宋体"/>
          <w:lang w:val="en-US" w:eastAsia="zh-CN"/>
        </w:rPr>
        <w:t>2 RRM impact of FDM IDC solution</w:t>
      </w:r>
      <w:r>
        <w:t>&gt;</w:t>
      </w:r>
    </w:p>
    <w:p>
      <w:pPr>
        <w:spacing w:after="120" w:afterLines="50"/>
        <w:rPr>
          <w:b/>
          <w:lang w:eastAsia="zh-CN"/>
        </w:rPr>
      </w:pPr>
      <w:r>
        <w:rPr>
          <w:b/>
          <w:lang w:eastAsia="zh-CN"/>
        </w:rPr>
        <w:t>&lt;Way forward&gt;:</w:t>
      </w:r>
    </w:p>
    <w:p>
      <w:pPr>
        <w:pStyle w:val="97"/>
        <w:rPr>
          <w:rFonts w:hint="eastAsia"/>
          <w:lang w:eastAsia="zh-CN"/>
        </w:rPr>
      </w:pPr>
      <w:r>
        <w:rPr>
          <w:lang w:eastAsia="zh-CN"/>
        </w:rPr>
        <w:t>-</w:t>
      </w:r>
      <w:r>
        <w:rPr>
          <w:lang w:eastAsia="zh-CN"/>
        </w:rPr>
        <w:tab/>
      </w:r>
      <w:r>
        <w:rPr>
          <w:rFonts w:hint="eastAsia"/>
          <w:lang w:val="en-US" w:eastAsia="zh-CN"/>
        </w:rPr>
        <w:t>FFS</w:t>
      </w:r>
      <w:r>
        <w:rPr>
          <w:lang w:eastAsia="zh-CN"/>
        </w:rPr>
        <w:t xml:space="preserve">: </w:t>
      </w:r>
      <w:r>
        <w:rPr>
          <w:rFonts w:hint="eastAsia" w:ascii="Times New Roman" w:hAnsi="Times New Roman" w:eastAsia="宋体" w:cs="Times New Roman"/>
          <w:color w:val="auto"/>
          <w:szCs w:val="24"/>
          <w:lang w:eastAsia="zh-CN"/>
        </w:rPr>
        <w:t>RAN4 to check whether the impact of FDM and TDM IDC solutions on RRM requirements differs, necessitating the definition of two distinct sets of definitions for FDM and TDM IDC solutions.</w:t>
      </w:r>
      <w:r>
        <w:rPr>
          <w:rFonts w:hint="eastAsia" w:eastAsia="宋体"/>
          <w:color w:val="auto"/>
          <w:szCs w:val="24"/>
          <w:lang w:eastAsia="zh-CN"/>
        </w:rPr>
        <w:t xml:space="preserve"> </w:t>
      </w: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linkStyles/>
  <w:attachedTemplate r:id="rId1"/>
  <w:documentProtection w:enforcement="0"/>
  <w:defaultTabStop w:val="420"/>
  <w:drawingGridHorizontalSpacing w:val="10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192652E"/>
    <w:rsid w:val="087F635C"/>
    <w:rsid w:val="0C2D57D1"/>
    <w:rsid w:val="146B333A"/>
    <w:rsid w:val="191C210D"/>
    <w:rsid w:val="1A494393"/>
    <w:rsid w:val="1A876ABC"/>
    <w:rsid w:val="1A9609E5"/>
    <w:rsid w:val="22B20386"/>
    <w:rsid w:val="232C0139"/>
    <w:rsid w:val="24721326"/>
    <w:rsid w:val="26B4088C"/>
    <w:rsid w:val="26B4291F"/>
    <w:rsid w:val="2C0A4937"/>
    <w:rsid w:val="344461C1"/>
    <w:rsid w:val="36DD37CC"/>
    <w:rsid w:val="3A96260F"/>
    <w:rsid w:val="439859A4"/>
    <w:rsid w:val="449A2CFC"/>
    <w:rsid w:val="45A71B75"/>
    <w:rsid w:val="45A831F7"/>
    <w:rsid w:val="492C4348"/>
    <w:rsid w:val="4D2B3817"/>
    <w:rsid w:val="4E33378F"/>
    <w:rsid w:val="4F8B2CB7"/>
    <w:rsid w:val="557C3BF0"/>
    <w:rsid w:val="58257C70"/>
    <w:rsid w:val="58C15B38"/>
    <w:rsid w:val="5F8D54E0"/>
    <w:rsid w:val="5FC07536"/>
    <w:rsid w:val="609B00D0"/>
    <w:rsid w:val="60C72BCA"/>
    <w:rsid w:val="638C3D00"/>
    <w:rsid w:val="64120A25"/>
    <w:rsid w:val="64E06D50"/>
    <w:rsid w:val="680B43D9"/>
    <w:rsid w:val="6A2F74CB"/>
    <w:rsid w:val="6DAD31F1"/>
    <w:rsid w:val="6E5754A9"/>
    <w:rsid w:val="6F4276E5"/>
    <w:rsid w:val="7ACF29F8"/>
    <w:rsid w:val="7BB13CF6"/>
    <w:rsid w:val="7E623B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6">
    <w:name w:val="Default Paragraph Font"/>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60"/>
    <w:semiHidden/>
    <w:unhideWhenUsed/>
    <w:qFormat/>
    <w:uiPriority w:val="99"/>
    <w:rPr>
      <w:rFonts w:ascii="宋体"/>
      <w:sz w:val="18"/>
      <w:szCs w:val="18"/>
    </w:rPr>
  </w:style>
  <w:style w:type="paragraph" w:styleId="30">
    <w:name w:val="annotation text"/>
    <w:basedOn w:val="1"/>
    <w:semiHidden/>
    <w:unhideWhenUsed/>
    <w:qFormat/>
    <w:uiPriority w:val="99"/>
    <w:pPr>
      <w:jc w:val="left"/>
    </w:pPr>
  </w:style>
  <w:style w:type="paragraph" w:styleId="31">
    <w:name w:val="List Bullet 5"/>
    <w:basedOn w:val="24"/>
    <w:semiHidden/>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Date"/>
    <w:basedOn w:val="1"/>
    <w:next w:val="1"/>
    <w:link w:val="71"/>
    <w:semiHidden/>
    <w:unhideWhenUsed/>
    <w:qFormat/>
    <w:uiPriority w:val="99"/>
    <w:pPr>
      <w:ind w:left="100" w:leftChars="2500"/>
    </w:pPr>
  </w:style>
  <w:style w:type="paragraph" w:styleId="34">
    <w:name w:val="Balloon Text"/>
    <w:basedOn w:val="1"/>
    <w:link w:val="61"/>
    <w:semiHidden/>
    <w:unhideWhenUsed/>
    <w:qFormat/>
    <w:uiPriority w:val="99"/>
    <w:pPr>
      <w:spacing w:after="0"/>
    </w:pPr>
    <w:rPr>
      <w:sz w:val="18"/>
      <w:szCs w:val="18"/>
    </w:rPr>
  </w:style>
  <w:style w:type="paragraph" w:styleId="35">
    <w:name w:val="footer"/>
    <w:basedOn w:val="36"/>
    <w:link w:val="70"/>
    <w:qFormat/>
    <w:uiPriority w:val="0"/>
    <w:pPr>
      <w:jc w:val="center"/>
    </w:pPr>
    <w:rPr>
      <w:i/>
    </w:rPr>
  </w:style>
  <w:style w:type="paragraph" w:styleId="36">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link w:val="77"/>
    <w:semiHidden/>
    <w:qFormat/>
    <w:uiPriority w:val="0"/>
    <w:pPr>
      <w:keepLines/>
      <w:spacing w:after="0"/>
      <w:ind w:left="454" w:hanging="454"/>
    </w:pPr>
    <w:rPr>
      <w:sz w:val="16"/>
    </w:rPr>
  </w:style>
  <w:style w:type="paragraph" w:styleId="38">
    <w:name w:val="List 5"/>
    <w:basedOn w:val="39"/>
    <w:semiHidden/>
    <w:qFormat/>
    <w:uiPriority w:val="0"/>
    <w:pPr>
      <w:ind w:left="1702"/>
    </w:pPr>
  </w:style>
  <w:style w:type="paragraph" w:styleId="39">
    <w:name w:val="List 4"/>
    <w:basedOn w:val="12"/>
    <w:semiHidden/>
    <w:qFormat/>
    <w:uiPriority w:val="0"/>
    <w:pPr>
      <w:ind w:left="1418"/>
    </w:pPr>
  </w:style>
  <w:style w:type="paragraph" w:styleId="40">
    <w:name w:val="toc 9"/>
    <w:basedOn w:val="32"/>
    <w:next w:val="1"/>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otnote reference"/>
    <w:basedOn w:val="46"/>
    <w:semiHidden/>
    <w:qFormat/>
    <w:uiPriority w:val="0"/>
    <w:rPr>
      <w:b/>
      <w:position w:val="6"/>
      <w:sz w:val="16"/>
    </w:rPr>
  </w:style>
  <w:style w:type="character" w:customStyle="1" w:styleId="48">
    <w:name w:val="Heading 1 Char"/>
    <w:link w:val="2"/>
    <w:qFormat/>
    <w:uiPriority w:val="0"/>
    <w:rPr>
      <w:rFonts w:ascii="Arial" w:hAnsi="Arial" w:eastAsia="Times New Roman"/>
      <w:sz w:val="36"/>
    </w:rPr>
  </w:style>
  <w:style w:type="character" w:customStyle="1" w:styleId="49">
    <w:name w:val="Heading 2 Char"/>
    <w:link w:val="3"/>
    <w:qFormat/>
    <w:uiPriority w:val="0"/>
    <w:rPr>
      <w:rFonts w:ascii="Arial" w:hAnsi="Arial" w:eastAsia="Times New Roman"/>
      <w:sz w:val="32"/>
    </w:rPr>
  </w:style>
  <w:style w:type="character" w:customStyle="1" w:styleId="50">
    <w:name w:val="Heading 3 Char1"/>
    <w:link w:val="4"/>
    <w:qFormat/>
    <w:uiPriority w:val="0"/>
    <w:rPr>
      <w:rFonts w:ascii="Arial" w:hAnsi="Arial" w:eastAsia="Times New Roman"/>
      <w:sz w:val="28"/>
    </w:rPr>
  </w:style>
  <w:style w:type="character" w:customStyle="1" w:styleId="51">
    <w:name w:val="Heading 4 Char"/>
    <w:link w:val="5"/>
    <w:qFormat/>
    <w:uiPriority w:val="0"/>
    <w:rPr>
      <w:rFonts w:ascii="Arial" w:hAnsi="Arial" w:eastAsia="Times New Roman"/>
      <w:sz w:val="24"/>
    </w:rPr>
  </w:style>
  <w:style w:type="character" w:customStyle="1" w:styleId="52">
    <w:name w:val="Heading 5 Char"/>
    <w:link w:val="6"/>
    <w:qFormat/>
    <w:uiPriority w:val="0"/>
    <w:rPr>
      <w:rFonts w:ascii="Arial" w:hAnsi="Arial" w:eastAsia="Times New Roman"/>
      <w:sz w:val="22"/>
    </w:rPr>
  </w:style>
  <w:style w:type="character" w:customStyle="1" w:styleId="53">
    <w:name w:val="Heading 6 Char"/>
    <w:link w:val="7"/>
    <w:qFormat/>
    <w:uiPriority w:val="0"/>
    <w:rPr>
      <w:rFonts w:ascii="Arial" w:hAnsi="Arial" w:eastAsia="Times New Roman"/>
    </w:rPr>
  </w:style>
  <w:style w:type="character" w:customStyle="1" w:styleId="54">
    <w:name w:val="Heading 7 Char"/>
    <w:link w:val="9"/>
    <w:qFormat/>
    <w:uiPriority w:val="0"/>
    <w:rPr>
      <w:rFonts w:ascii="Arial" w:hAnsi="Arial" w:eastAsia="Times New Roman"/>
    </w:rPr>
  </w:style>
  <w:style w:type="character" w:customStyle="1" w:styleId="55">
    <w:name w:val="Heading 8 Char"/>
    <w:link w:val="10"/>
    <w:qFormat/>
    <w:uiPriority w:val="0"/>
    <w:rPr>
      <w:rFonts w:ascii="Arial" w:hAnsi="Arial" w:eastAsia="Times New Roman"/>
      <w:sz w:val="36"/>
    </w:rPr>
  </w:style>
  <w:style w:type="character" w:customStyle="1" w:styleId="56">
    <w:name w:val="Heading 9 Char"/>
    <w:link w:val="11"/>
    <w:qFormat/>
    <w:uiPriority w:val="0"/>
    <w:rPr>
      <w:rFonts w:ascii="Arial" w:hAnsi="Arial" w:eastAsia="Times New Roman"/>
      <w:sz w:val="36"/>
    </w:rPr>
  </w:style>
  <w:style w:type="paragraph" w:customStyle="1" w:styleId="57">
    <w:name w:val="TAC"/>
    <w:basedOn w:val="58"/>
    <w:link w:val="59"/>
    <w:qFormat/>
    <w:uiPriority w:val="0"/>
    <w:pPr>
      <w:jc w:val="center"/>
    </w:pPr>
  </w:style>
  <w:style w:type="paragraph" w:customStyle="1" w:styleId="58">
    <w:name w:val="TAL"/>
    <w:basedOn w:val="1"/>
    <w:link w:val="62"/>
    <w:qFormat/>
    <w:uiPriority w:val="0"/>
    <w:pPr>
      <w:keepNext/>
      <w:keepLines/>
      <w:spacing w:after="0"/>
    </w:pPr>
    <w:rPr>
      <w:rFonts w:ascii="Arial" w:hAnsi="Arial"/>
      <w:sz w:val="18"/>
    </w:rPr>
  </w:style>
  <w:style w:type="character" w:customStyle="1" w:styleId="59">
    <w:name w:val="TAC Char"/>
    <w:link w:val="57"/>
    <w:qFormat/>
    <w:uiPriority w:val="0"/>
    <w:rPr>
      <w:rFonts w:ascii="Arial" w:hAnsi="Arial" w:eastAsia="Times New Roman"/>
      <w:sz w:val="18"/>
    </w:rPr>
  </w:style>
  <w:style w:type="character" w:customStyle="1" w:styleId="60">
    <w:name w:val="Document Map Char"/>
    <w:link w:val="29"/>
    <w:semiHidden/>
    <w:qFormat/>
    <w:uiPriority w:val="99"/>
    <w:rPr>
      <w:rFonts w:ascii="宋体" w:hAnsi="Times New Roman"/>
      <w:sz w:val="18"/>
      <w:szCs w:val="18"/>
      <w:lang w:val="en-GB" w:eastAsia="en-US"/>
    </w:rPr>
  </w:style>
  <w:style w:type="character" w:customStyle="1" w:styleId="61">
    <w:name w:val="Balloon Text Char"/>
    <w:link w:val="34"/>
    <w:semiHidden/>
    <w:qFormat/>
    <w:uiPriority w:val="99"/>
    <w:rPr>
      <w:rFonts w:ascii="Times New Roman" w:hAnsi="Times New Roman"/>
      <w:sz w:val="18"/>
      <w:szCs w:val="18"/>
      <w:lang w:val="en-GB" w:eastAsia="en-US"/>
    </w:rPr>
  </w:style>
  <w:style w:type="character" w:customStyle="1" w:styleId="62">
    <w:name w:val="TAL Car"/>
    <w:link w:val="58"/>
    <w:qFormat/>
    <w:locked/>
    <w:uiPriority w:val="0"/>
    <w:rPr>
      <w:rFonts w:ascii="Arial" w:hAnsi="Arial" w:eastAsia="Times New Roman"/>
      <w:sz w:val="18"/>
    </w:rPr>
  </w:style>
  <w:style w:type="paragraph" w:customStyle="1" w:styleId="63">
    <w:name w:val="TAH"/>
    <w:basedOn w:val="57"/>
    <w:link w:val="67"/>
    <w:qFormat/>
    <w:uiPriority w:val="0"/>
    <w:rPr>
      <w:b/>
    </w:rPr>
  </w:style>
  <w:style w:type="character" w:customStyle="1" w:styleId="64">
    <w:name w:val="TH Char"/>
    <w:link w:val="65"/>
    <w:qFormat/>
    <w:locked/>
    <w:uiPriority w:val="0"/>
    <w:rPr>
      <w:rFonts w:ascii="Arial" w:hAnsi="Arial" w:eastAsia="Times New Roman"/>
      <w:b/>
    </w:rPr>
  </w:style>
  <w:style w:type="paragraph" w:customStyle="1" w:styleId="65">
    <w:name w:val="TH"/>
    <w:basedOn w:val="1"/>
    <w:link w:val="64"/>
    <w:qFormat/>
    <w:uiPriority w:val="0"/>
    <w:pPr>
      <w:keepNext/>
      <w:keepLines/>
      <w:spacing w:before="60"/>
      <w:jc w:val="center"/>
    </w:pPr>
    <w:rPr>
      <w:rFonts w:ascii="Arial" w:hAnsi="Arial"/>
      <w:b/>
    </w:rPr>
  </w:style>
  <w:style w:type="paragraph" w:customStyle="1" w:styleId="66">
    <w:name w:val="TAN"/>
    <w:basedOn w:val="58"/>
    <w:link w:val="68"/>
    <w:qFormat/>
    <w:uiPriority w:val="0"/>
    <w:pPr>
      <w:ind w:left="851" w:hanging="851"/>
    </w:pPr>
  </w:style>
  <w:style w:type="character" w:customStyle="1" w:styleId="67">
    <w:name w:val="TAH Car"/>
    <w:link w:val="63"/>
    <w:qFormat/>
    <w:uiPriority w:val="0"/>
    <w:rPr>
      <w:rFonts w:ascii="Arial" w:hAnsi="Arial" w:eastAsia="Times New Roman"/>
      <w:b/>
      <w:sz w:val="18"/>
    </w:rPr>
  </w:style>
  <w:style w:type="character" w:customStyle="1" w:styleId="68">
    <w:name w:val="TAN Char"/>
    <w:link w:val="66"/>
    <w:qFormat/>
    <w:uiPriority w:val="0"/>
    <w:rPr>
      <w:rFonts w:ascii="Arial" w:hAnsi="Arial" w:eastAsia="Times New Roman"/>
      <w:sz w:val="18"/>
    </w:rPr>
  </w:style>
  <w:style w:type="character" w:customStyle="1" w:styleId="69">
    <w:name w:val="Header Char"/>
    <w:link w:val="36"/>
    <w:qFormat/>
    <w:uiPriority w:val="0"/>
    <w:rPr>
      <w:rFonts w:ascii="Arial" w:hAnsi="Arial" w:eastAsia="Times New Roman"/>
      <w:b/>
      <w:sz w:val="18"/>
    </w:rPr>
  </w:style>
  <w:style w:type="character" w:customStyle="1" w:styleId="70">
    <w:name w:val="Footer Char"/>
    <w:link w:val="35"/>
    <w:qFormat/>
    <w:uiPriority w:val="0"/>
    <w:rPr>
      <w:rFonts w:ascii="Arial" w:hAnsi="Arial" w:eastAsia="Times New Roman"/>
      <w:b/>
      <w:i/>
      <w:sz w:val="18"/>
    </w:rPr>
  </w:style>
  <w:style w:type="character" w:customStyle="1" w:styleId="71">
    <w:name w:val="Date Char"/>
    <w:link w:val="33"/>
    <w:semiHidden/>
    <w:qFormat/>
    <w:uiPriority w:val="99"/>
    <w:rPr>
      <w:rFonts w:ascii="Times New Roman" w:hAnsi="Times New Roman"/>
      <w:lang w:val="en-GB" w:eastAsia="en-US"/>
    </w:rPr>
  </w:style>
  <w:style w:type="paragraph" w:styleId="72">
    <w:name w:val="List Paragraph"/>
    <w:basedOn w:val="1"/>
    <w:qFormat/>
    <w:uiPriority w:val="34"/>
    <w:pPr>
      <w:ind w:firstLine="420" w:firstLineChars="200"/>
    </w:pPr>
  </w:style>
  <w:style w:type="character" w:customStyle="1" w:styleId="73">
    <w:name w:val="texhtml"/>
    <w:basedOn w:val="46"/>
    <w:qFormat/>
    <w:uiPriority w:val="0"/>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6">
    <w:name w:val="TT"/>
    <w:basedOn w:val="2"/>
    <w:next w:val="1"/>
    <w:qFormat/>
    <w:uiPriority w:val="0"/>
    <w:pPr>
      <w:outlineLvl w:val="9"/>
    </w:pPr>
  </w:style>
  <w:style w:type="character" w:customStyle="1" w:styleId="77">
    <w:name w:val="Footnote Text Char"/>
    <w:basedOn w:val="46"/>
    <w:link w:val="37"/>
    <w:semiHidden/>
    <w:qFormat/>
    <w:uiPriority w:val="0"/>
    <w:rPr>
      <w:rFonts w:ascii="Times New Roman" w:hAnsi="Times New Roman" w:eastAsia="Times New Roman"/>
      <w:sz w:val="16"/>
    </w:rPr>
  </w:style>
  <w:style w:type="paragraph" w:customStyle="1" w:styleId="78">
    <w:name w:val="TF"/>
    <w:basedOn w:val="65"/>
    <w:qFormat/>
    <w:uiPriority w:val="0"/>
    <w:pPr>
      <w:keepNext w:val="0"/>
      <w:spacing w:before="0" w:after="240"/>
    </w:pPr>
  </w:style>
  <w:style w:type="paragraph" w:customStyle="1" w:styleId="79">
    <w:name w:val="NO"/>
    <w:basedOn w:val="1"/>
    <w:qFormat/>
    <w:uiPriority w:val="0"/>
    <w:pPr>
      <w:keepLines/>
      <w:ind w:left="1135" w:hanging="851"/>
    </w:pPr>
  </w:style>
  <w:style w:type="paragraph" w:customStyle="1" w:styleId="80">
    <w:name w:val="EX"/>
    <w:basedOn w:val="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58"/>
    <w:qFormat/>
    <w:uiPriority w:val="0"/>
    <w:pPr>
      <w:jc w:val="right"/>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6">
    <w:name w:val="Editor's Note"/>
    <w:basedOn w:val="79"/>
    <w:qFormat/>
    <w:uiPriority w:val="0"/>
    <w:rPr>
      <w:color w:val="FF0000"/>
    </w:rPr>
  </w:style>
  <w:style w:type="paragraph" w:customStyle="1" w:styleId="97">
    <w:name w:val="B1"/>
    <w:basedOn w:val="14"/>
    <w:qFormat/>
    <w:uiPriority w:val="0"/>
  </w:style>
  <w:style w:type="paragraph" w:customStyle="1" w:styleId="98">
    <w:name w:val="B2"/>
    <w:basedOn w:val="13"/>
    <w:qFormat/>
    <w:uiPriority w:val="0"/>
  </w:style>
  <w:style w:type="paragraph" w:customStyle="1" w:styleId="99">
    <w:name w:val="B3"/>
    <w:basedOn w:val="12"/>
    <w:qFormat/>
    <w:uiPriority w:val="0"/>
  </w:style>
  <w:style w:type="paragraph" w:customStyle="1" w:styleId="100">
    <w:name w:val="B4"/>
    <w:basedOn w:val="39"/>
    <w:qFormat/>
    <w:uiPriority w:val="0"/>
  </w:style>
  <w:style w:type="paragraph" w:customStyle="1" w:styleId="101">
    <w:name w:val="B5"/>
    <w:basedOn w:val="38"/>
    <w:qFormat/>
    <w:uiPriority w:val="0"/>
  </w:style>
  <w:style w:type="paragraph" w:customStyle="1" w:styleId="102">
    <w:name w:val="ZTD"/>
    <w:basedOn w:val="90"/>
    <w:qFormat/>
    <w:uiPriority w:val="0"/>
    <w:pPr>
      <w:framePr w:hRule="auto" w:y="852"/>
    </w:pPr>
    <w:rPr>
      <w:i w:val="0"/>
      <w:sz w:val="4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Huawei Technologies Co.,Ltd.</Company>
  <Pages>1</Pages>
  <Words>127</Words>
  <Characters>619</Characters>
  <Lines>2</Lines>
  <Paragraphs>1</Paragraphs>
  <TotalTime>1</TotalTime>
  <ScaleCrop>false</ScaleCrop>
  <LinksUpToDate>false</LinksUpToDate>
  <CharactersWithSpaces>735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2023-01-18T13:53:00Z</dcterms:created>
  <dc:creator>Dai Xizeng</dc:creator>
  <cp:lastModifiedBy>Xiaomi</cp:lastModifiedBy>
  <dcterms:modified xsi:type="dcterms:W3CDTF">2023-05-24T23:31:34Z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2052-11.1.0.14309</vt:lpwstr>
  </property>
  <property fmtid="{D5CDD505-2E9C-101B-9397-08002B2CF9AE}" pid="15" name="ICV">
    <vt:lpwstr>709A558310544FD296B611EFB58499D4_12</vt:lpwstr>
  </property>
</Properties>
</file>